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8CA7" w14:textId="64ABA904" w:rsidR="004B3C68" w:rsidRDefault="004B3C68" w:rsidP="004B3C6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Paper Mache by David Read for 1-23-26</w:t>
      </w:r>
    </w:p>
    <w:p w14:paraId="2639F19A" w14:textId="14FD3711" w:rsidR="004B3C68" w:rsidRDefault="004B3C68" w:rsidP="004B3C6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Any film fans out there? I am</w:t>
      </w:r>
      <w:r w:rsid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,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and as I have admitted in the past, I do pay attention to awards programs this time of year, mostly to help me learn about worthy films that I may not have </w:t>
      </w:r>
      <w:r w:rsid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heard 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about otherwise. I am writing this week’s column prior to the Academy Awards announcement of this year’s nominees on January 22, but it is a</w:t>
      </w:r>
      <w:r w:rsid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pretty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sure bet that the following films, directors and actors will have been recognized.</w:t>
      </w:r>
    </w:p>
    <w:p w14:paraId="455D614B" w14:textId="7D97F38C" w:rsidR="004B3C68" w:rsidRPr="004B3C68" w:rsidRDefault="004B3C68" w:rsidP="004B3C6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This year’s </w:t>
      </w:r>
      <w:r w:rsidRP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Oscar race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stands out for its </w:t>
      </w:r>
      <w:r w:rsidRP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rich mix of prestige dramas, </w:t>
      </w:r>
      <w:r w:rsid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deeply personal</w:t>
      </w:r>
      <w:r w:rsidRP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films, international contenders, and crowd-pleasing spectacles</w:t>
      </w:r>
      <w:r w:rsid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,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each seeking recognition from the Academy’s voting branches. Amid a crowded field, a handful of films have </w:t>
      </w:r>
      <w:r w:rsid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risen to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the top of predictions for </w:t>
      </w:r>
      <w:r w:rsid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B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est </w:t>
      </w:r>
      <w:r w:rsid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P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icture, acting, </w:t>
      </w:r>
      <w:r w:rsidR="00F960A2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and 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directing </w:t>
      </w:r>
      <w:r w:rsid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in this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particularly competitive year. </w:t>
      </w:r>
    </w:p>
    <w:p w14:paraId="2A6A4D91" w14:textId="763E59A1" w:rsidR="004B3C68" w:rsidRPr="004B3C68" w:rsidRDefault="004B3C68" w:rsidP="004B3C6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At the forefront of the Best Picture conversation are several heavy hitters led by </w:t>
      </w:r>
      <w:r w:rsidRP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Ryan Coogler’s </w:t>
      </w:r>
      <w:r w:rsidRPr="005131F6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Sinners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and </w:t>
      </w:r>
      <w:r w:rsidRP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Paul Thomas Anderson’s </w:t>
      </w:r>
      <w:r w:rsidRPr="005131F6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One Battle After Another</w:t>
      </w:r>
      <w:r w:rsidRP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,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both of which have dominated critics’ awards and guild </w:t>
      </w:r>
      <w:proofErr w:type="gramStart"/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recognitions</w:t>
      </w:r>
      <w:proofErr w:type="gramEnd"/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so far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. 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Sinners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, a genre-defying drama that made waves at critics’ events with wins for Best Picture and Best Director, is widely viewed as a frontrunner and could land among the most nominations of any film this year. 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One Battle After Another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similarly enjoys robust support, having been celebrated for its direction, performances, and craft achievements. </w:t>
      </w:r>
    </w:p>
    <w:p w14:paraId="4B2E8CEA" w14:textId="312B456B" w:rsidR="004B3C68" w:rsidRPr="004B3C68" w:rsidRDefault="004B3C68" w:rsidP="004B3C6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Rounding out the presumed Best Picture slate </w:t>
      </w:r>
      <w:r w:rsid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is</w:t>
      </w:r>
      <w:r w:rsidR="0012127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my personal favorite film </w:t>
      </w:r>
      <w:r w:rsidR="00BF4D7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of the year</w:t>
      </w:r>
      <w:r w:rsidR="00BF4D7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="00F960A2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(yes, I’ve seen </w:t>
      </w:r>
      <w:r w:rsidR="00BF4D7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most)</w:t>
      </w:r>
      <w:r w:rsidR="0012127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,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5131F6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Hamnet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, a historical drama </w:t>
      </w:r>
      <w:r w:rsid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that especially resonates with us Shakespeare geeks</w:t>
      </w:r>
      <w:r w:rsidR="002969C4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,</w:t>
      </w:r>
      <w:r w:rsid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anchored by a powerful performance from Jessie Buckley</w:t>
      </w:r>
      <w:r w:rsid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. It’s an homage based on the book of the same name with the Bard and his wife dealing with the loss of their son. Also in the running is </w:t>
      </w:r>
      <w:r w:rsidR="005131F6" w:rsidRPr="005131F6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F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rankenstein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, noted for its visual ambition and dramatic breadth</w:t>
      </w:r>
      <w:r w:rsid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,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Marty Supreme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, </w:t>
      </w:r>
      <w:r w:rsid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about a ping pong prodigy, 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and several other films like 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Train Dreams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, 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Bugonia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, 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The Secret Agent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, and 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Sentimental Value</w:t>
      </w:r>
      <w:r w:rsid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,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the latter of which has also garnered significant </w:t>
      </w:r>
      <w:r w:rsidR="002969C4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attention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on the international awards circuit. </w:t>
      </w:r>
    </w:p>
    <w:p w14:paraId="53E0D3A9" w14:textId="0C98CDDD" w:rsidR="004B3C68" w:rsidRPr="004B3C68" w:rsidRDefault="004B3C68" w:rsidP="004B3C6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In the </w:t>
      </w:r>
      <w:r w:rsidRP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acting categories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, the field is equally vibrant. Predictions for Best Actress include Jessie Buckley (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Hamnet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), Renate Reinsve (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Sentimental Value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), Emma Stone (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Bugonia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), Rose Byrne (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If I Had Legs I’d Kick You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), and Chase Infiniti (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One Battle After Another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), reflecting a blend of established stars and </w:t>
      </w:r>
      <w:r w:rsidR="00F960A2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newcomers. 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Best 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lastRenderedPageBreak/>
        <w:t xml:space="preserve">Actor contenders are led by </w:t>
      </w:r>
      <w:r w:rsidRP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Timothée Chalamet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(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Marty Supreme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), </w:t>
      </w:r>
      <w:r w:rsidRP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Leonardo DiCaprio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(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One Battle After Another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), </w:t>
      </w:r>
      <w:r w:rsidRP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Michael B. Jordan</w:t>
      </w:r>
      <w:r w:rsid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who plays twins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(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Sinners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), </w:t>
      </w:r>
      <w:r w:rsidRP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Wagner Moura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(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The Secret Agent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), and </w:t>
      </w:r>
      <w:r w:rsidRPr="005131F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Jesse Plemons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(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Bugonia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), all of whom have</w:t>
      </w:r>
      <w:r w:rsidR="00F960A2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already</w:t>
      </w:r>
      <w:r w:rsidR="006B7355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received 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critical acclaim. </w:t>
      </w:r>
    </w:p>
    <w:p w14:paraId="7324CE63" w14:textId="4113F1F3" w:rsidR="004B3C68" w:rsidRPr="004B3C68" w:rsidRDefault="004B3C68" w:rsidP="004B3C6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Supporting performances </w:t>
      </w:r>
      <w:r w:rsidR="006B7355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include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6B7355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Jacob Elordi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="006B7355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what may be a first in the pantheon of Frankenstein films as the monster in 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Frankenstein</w:t>
      </w:r>
      <w:r w:rsidR="006B7355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,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and </w:t>
      </w:r>
      <w:r w:rsidRPr="006B7355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Paul Mescal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(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Hamnet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) </w:t>
      </w:r>
      <w:r w:rsidR="006B7355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who are contenders f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or Best Supporting Actor, alongside veteran talents like </w:t>
      </w:r>
      <w:r w:rsidRPr="006B7355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Stellan Skarsgård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(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Sentimental Value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) and </w:t>
      </w:r>
      <w:r w:rsidRPr="006B7355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Benicio Del Toro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(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One Battle After Another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). Best Supporting Actress predictions </w:t>
      </w:r>
      <w:r w:rsidR="00F960A2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include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performances from </w:t>
      </w:r>
      <w:r w:rsidRPr="006B7355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Ariana Grande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(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Wicked: For Good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), </w:t>
      </w:r>
      <w:r w:rsidRPr="006B7355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Amy Madigan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(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Weapons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), </w:t>
      </w:r>
      <w:r w:rsidRPr="006B7355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Elle Fanning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(</w:t>
      </w:r>
      <w:r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Sentimental Value</w:t>
      </w:r>
      <w:r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), and others who have captured awards-season attention. </w:t>
      </w:r>
    </w:p>
    <w:p w14:paraId="17E7D0F6" w14:textId="3961576B" w:rsidR="004B3C68" w:rsidRPr="004B3C68" w:rsidRDefault="006B7355" w:rsidP="004B3C6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Best Director r</w:t>
      </w:r>
      <w:r w:rsidR="004B3C68"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ecognition 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often follows</w:t>
      </w:r>
      <w:r w:rsidR="004B3C68"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the Best Picture </w:t>
      </w:r>
      <w:r w:rsidR="00F960A2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nominees</w:t>
      </w:r>
      <w:r w:rsidR="004B3C68"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, with </w:t>
      </w:r>
      <w:r w:rsidR="004B3C68" w:rsidRPr="006B7355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Ryan Coogler</w:t>
      </w:r>
      <w:r w:rsidR="004E298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(</w:t>
      </w:r>
      <w:r w:rsidR="004E2986" w:rsidRPr="004E2986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Sinners</w:t>
      </w:r>
      <w:r w:rsidR="004E298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)</w:t>
      </w:r>
      <w:r w:rsidR="004B3C68" w:rsidRPr="006B7355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, Paul Thomas Anderson</w:t>
      </w:r>
      <w:r w:rsidR="004E298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(</w:t>
      </w:r>
      <w:r w:rsidR="004E2986" w:rsidRPr="004E2986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One Battle After Another</w:t>
      </w:r>
      <w:r w:rsidR="004E298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)</w:t>
      </w:r>
      <w:r w:rsidR="004B3C68" w:rsidRPr="006B7355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, Chloé Zhao</w:t>
      </w:r>
      <w:r w:rsidR="004B3C68"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(</w:t>
      </w:r>
      <w:r w:rsidR="004B3C68"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Hamnet</w:t>
      </w:r>
      <w:r w:rsidR="004B3C68"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), </w:t>
      </w:r>
      <w:r w:rsidR="004B3C68" w:rsidRPr="006B7355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Joachim Trier</w:t>
      </w:r>
      <w:r w:rsidR="004B3C68"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(</w:t>
      </w:r>
      <w:r w:rsidR="004B3C68"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Sentimental Value</w:t>
      </w:r>
      <w:r w:rsidR="004B3C68"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), and </w:t>
      </w:r>
      <w:r w:rsidR="004B3C68" w:rsidRPr="006B7355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Josh Safdie</w:t>
      </w:r>
      <w:r w:rsidR="004B3C68"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(</w:t>
      </w:r>
      <w:r w:rsidR="004B3C68"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Marty Supreme</w:t>
      </w:r>
      <w:r w:rsidR="004B3C68"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) leading the pack. Beyond the major performance and filmmaking categories, diverse international films such as </w:t>
      </w:r>
      <w:r w:rsidR="004B3C68"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It Was Just an Accident</w:t>
      </w:r>
      <w:r w:rsidR="004B3C68"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and </w:t>
      </w:r>
      <w:r w:rsidR="004B3C68"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No Other Choice</w:t>
      </w:r>
      <w:r w:rsidR="004B3C68"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are poised to contend in Best International Feature, while animated features like </w:t>
      </w:r>
      <w:proofErr w:type="spellStart"/>
      <w:r w:rsidR="004B3C68"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KPop</w:t>
      </w:r>
      <w:proofErr w:type="spellEnd"/>
      <w:r w:rsidR="004B3C68"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Demon Hunters</w:t>
      </w:r>
      <w:r w:rsidR="004B3C68"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and </w:t>
      </w:r>
      <w:r w:rsidR="004B3C68" w:rsidRPr="004B3C68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Zootopia 2</w:t>
      </w:r>
      <w:r w:rsidR="004B3C68"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bring broader audience appeal into the awards conversation. 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O</w:t>
      </w:r>
      <w:r w:rsidR="004B3C68"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verall, the 2026 Oscar season promises a </w:t>
      </w:r>
      <w:r w:rsidR="004E298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wide range of c</w:t>
      </w:r>
      <w:r w:rsidR="004B3C68"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ritically lauded dramas, star-driven vehicles, and globally resonant cinema</w:t>
      </w:r>
      <w:r w:rsidR="004E298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,</w:t>
      </w:r>
      <w:r w:rsidR="004B3C68"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with several films </w:t>
      </w:r>
      <w:r w:rsidR="004E298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likely t</w:t>
      </w:r>
      <w:r w:rsidR="004B3C68"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o become </w:t>
      </w:r>
      <w:r w:rsidR="004E2986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part of filmmaking</w:t>
      </w:r>
      <w:r w:rsidR="004B3C68" w:rsidRPr="004B3C6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history. </w:t>
      </w:r>
    </w:p>
    <w:p w14:paraId="782F60A7" w14:textId="77777777" w:rsidR="00152837" w:rsidRPr="004B3C68" w:rsidRDefault="00152837">
      <w:pPr>
        <w:rPr>
          <w:rFonts w:ascii="Calibri" w:hAnsi="Calibri" w:cs="Calibri"/>
          <w:sz w:val="28"/>
          <w:szCs w:val="28"/>
        </w:rPr>
      </w:pPr>
    </w:p>
    <w:sectPr w:rsidR="00152837" w:rsidRPr="004B3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68"/>
    <w:rsid w:val="0012127C"/>
    <w:rsid w:val="00152837"/>
    <w:rsid w:val="00163FB3"/>
    <w:rsid w:val="001951A3"/>
    <w:rsid w:val="002969C4"/>
    <w:rsid w:val="004B3C68"/>
    <w:rsid w:val="004E2986"/>
    <w:rsid w:val="005131F6"/>
    <w:rsid w:val="006B7355"/>
    <w:rsid w:val="00835483"/>
    <w:rsid w:val="00BF4D76"/>
    <w:rsid w:val="00F9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3C6D"/>
  <w15:chartTrackingRefBased/>
  <w15:docId w15:val="{80759C82-62A5-4EF7-964A-C761AD97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Read</dc:creator>
  <cp:keywords/>
  <dc:description/>
  <cp:lastModifiedBy>David Read</cp:lastModifiedBy>
  <cp:revision>5</cp:revision>
  <dcterms:created xsi:type="dcterms:W3CDTF">2026-01-20T17:35:00Z</dcterms:created>
  <dcterms:modified xsi:type="dcterms:W3CDTF">2026-01-21T18:30:00Z</dcterms:modified>
</cp:coreProperties>
</file>